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C0C" w:rsidRDefault="00BC7190" w:rsidP="002D02B4">
      <w:pPr>
        <w:pStyle w:val="20"/>
        <w:shd w:val="clear" w:color="auto" w:fill="auto"/>
        <w:ind w:left="320"/>
      </w:pPr>
      <w:bookmarkStart w:id="0" w:name="_GoBack"/>
      <w:bookmarkEnd w:id="0"/>
      <w:r>
        <w:t>РЕЗОЛЮЦИЯ</w:t>
      </w:r>
    </w:p>
    <w:p w:rsidR="004E2C0C" w:rsidRDefault="00BC7190" w:rsidP="002D02B4">
      <w:pPr>
        <w:pStyle w:val="20"/>
        <w:shd w:val="clear" w:color="auto" w:fill="auto"/>
      </w:pPr>
      <w:r>
        <w:t>Международной конференции</w:t>
      </w:r>
    </w:p>
    <w:p w:rsidR="004E2C0C" w:rsidRDefault="00BC7190" w:rsidP="002D02B4">
      <w:pPr>
        <w:pStyle w:val="30"/>
        <w:shd w:val="clear" w:color="auto" w:fill="auto"/>
        <w:ind w:right="320"/>
        <w:jc w:val="center"/>
      </w:pPr>
      <w:r>
        <w:t>«Упрощение процедур торговли - путь к устойчивому развитию</w:t>
      </w:r>
    </w:p>
    <w:p w:rsidR="004E2C0C" w:rsidRDefault="00BC7190" w:rsidP="002D02B4">
      <w:pPr>
        <w:pStyle w:val="30"/>
        <w:shd w:val="clear" w:color="auto" w:fill="auto"/>
        <w:spacing w:after="782" w:line="260" w:lineRule="exact"/>
        <w:jc w:val="center"/>
      </w:pPr>
      <w:r>
        <w:t>общества»</w:t>
      </w:r>
    </w:p>
    <w:p w:rsidR="004E2C0C" w:rsidRPr="002D02B4" w:rsidRDefault="00BC7190">
      <w:pPr>
        <w:pStyle w:val="40"/>
        <w:shd w:val="clear" w:color="auto" w:fill="auto"/>
        <w:tabs>
          <w:tab w:val="left" w:pos="6636"/>
        </w:tabs>
        <w:spacing w:before="0" w:after="197" w:line="260" w:lineRule="exact"/>
        <w:ind w:left="260"/>
        <w:rPr>
          <w:lang w:val="ru-RU"/>
        </w:rPr>
      </w:pPr>
      <w:r>
        <w:rPr>
          <w:lang w:val="ru-RU" w:eastAsia="ru-RU" w:bidi="ru-RU"/>
        </w:rPr>
        <w:t>Киев, Украина</w:t>
      </w:r>
      <w:r>
        <w:rPr>
          <w:lang w:val="ru-RU" w:eastAsia="ru-RU" w:bidi="ru-RU"/>
        </w:rPr>
        <w:tab/>
      </w:r>
      <w:r w:rsidR="002D02B4">
        <w:rPr>
          <w:lang w:val="ru-RU" w:eastAsia="ru-RU" w:bidi="ru-RU"/>
        </w:rPr>
        <w:t xml:space="preserve">       </w:t>
      </w:r>
      <w:r>
        <w:rPr>
          <w:lang w:val="ru-RU" w:eastAsia="ru-RU" w:bidi="ru-RU"/>
        </w:rPr>
        <w:t>2</w:t>
      </w:r>
      <w:r>
        <w:rPr>
          <w:lang w:val="ru-RU" w:eastAsia="ru-RU" w:bidi="ru-RU"/>
        </w:rPr>
        <w:t>8 октября 2016 года</w:t>
      </w:r>
    </w:p>
    <w:p w:rsidR="004E2C0C" w:rsidRDefault="00BC7190" w:rsidP="002D02B4">
      <w:pPr>
        <w:pStyle w:val="1"/>
        <w:shd w:val="clear" w:color="auto" w:fill="auto"/>
        <w:spacing w:before="0"/>
        <w:ind w:left="20" w:right="20" w:firstLine="700"/>
      </w:pPr>
      <w:r>
        <w:t xml:space="preserve">28 октября 2016 года состоялась Международная конференция: </w:t>
      </w:r>
      <w:r>
        <w:rPr>
          <w:rStyle w:val="a8"/>
        </w:rPr>
        <w:t xml:space="preserve">«Упрощение процедур торговли — путь к устойчивому </w:t>
      </w:r>
      <w:r>
        <w:rPr>
          <w:rStyle w:val="a8"/>
        </w:rPr>
        <w:t>развитию</w:t>
      </w:r>
      <w:r w:rsidR="002D02B4" w:rsidRPr="002D02B4">
        <w:t xml:space="preserve"> </w:t>
      </w:r>
      <w:r>
        <w:rPr>
          <w:rStyle w:val="a8"/>
        </w:rPr>
        <w:t>общества»</w:t>
      </w:r>
      <w:r w:rsidR="002D02B4" w:rsidRPr="002D02B4">
        <w:rPr>
          <w:rStyle w:val="a8"/>
        </w:rPr>
        <w:t xml:space="preserve"> </w:t>
      </w:r>
      <w:r w:rsidRPr="002D02B4">
        <w:rPr>
          <w:rStyle w:val="a8"/>
          <w:b w:val="0"/>
          <w:i w:val="0"/>
        </w:rPr>
        <w:t>(д</w:t>
      </w:r>
      <w:r w:rsidR="002D02B4" w:rsidRPr="002D02B4">
        <w:rPr>
          <w:rStyle w:val="a8"/>
          <w:b w:val="0"/>
          <w:i w:val="0"/>
        </w:rPr>
        <w:t>алее</w:t>
      </w:r>
      <w:r w:rsidRPr="002D02B4">
        <w:rPr>
          <w:rStyle w:val="a8"/>
          <w:b w:val="0"/>
          <w:i w:val="0"/>
        </w:rPr>
        <w:t xml:space="preserve"> -</w:t>
      </w:r>
      <w:r>
        <w:t xml:space="preserve"> Международная конференция), организованная Ассоциацией таможенных брокеров Украины, в сотрудничестве с Украинским национальным комитетом Международной Торговой Палаты и Ассоциации транспортно-экспедиторских и логистических органи</w:t>
      </w:r>
      <w:r>
        <w:t>заций Украины «УКРВНЕШТРАНС».</w:t>
      </w:r>
    </w:p>
    <w:p w:rsidR="004E2C0C" w:rsidRDefault="00BC7190">
      <w:pPr>
        <w:pStyle w:val="1"/>
        <w:shd w:val="clear" w:color="auto" w:fill="auto"/>
        <w:spacing w:before="0"/>
        <w:ind w:left="20" w:right="20" w:firstLine="700"/>
      </w:pPr>
      <w:r>
        <w:t>В связи с подписанием и ратификацией Соглашения об ассоциации между Украиной и Европейским Союзом, вступлением в силу отдельных положений Соглашения с 01 января 2016 года, а также изменений в таможенном законодательстве Украин</w:t>
      </w:r>
      <w:r>
        <w:t>ы, отвечая на вызовы, международная конференция для обсуждения с представителями профильных ассоциаций Евросоюза, логистическими операторами Таможенного союза, представителями таможенных органов - упрощения процедур торговли, подготовила резолюцию.</w:t>
      </w:r>
    </w:p>
    <w:p w:rsidR="004E2C0C" w:rsidRDefault="00BC7190">
      <w:pPr>
        <w:pStyle w:val="1"/>
        <w:shd w:val="clear" w:color="auto" w:fill="auto"/>
        <w:spacing w:before="0"/>
        <w:ind w:left="20" w:right="20" w:firstLine="700"/>
      </w:pPr>
      <w:r>
        <w:t>Настоящ</w:t>
      </w:r>
      <w:r>
        <w:t>ая резолюция позволит улучшить дальнейшее взаимодействие между таможенными агентами (таможенными брокерами) Польши, Республики Беларусь и Украины для упрощения процедур торговли.</w:t>
      </w:r>
    </w:p>
    <w:p w:rsidR="004E2C0C" w:rsidRDefault="00BC7190">
      <w:pPr>
        <w:pStyle w:val="1"/>
        <w:shd w:val="clear" w:color="auto" w:fill="auto"/>
        <w:spacing w:before="0"/>
        <w:ind w:left="20" w:right="20" w:firstLine="700"/>
      </w:pPr>
      <w:r>
        <w:t>В Международной конференции приняли участие руководство и представители Ассоц</w:t>
      </w:r>
      <w:r>
        <w:t xml:space="preserve">иации таможенных брокеров Украины, украинских предприятий, осуществляющих деятельность в сфере таможенного дела, руководство и представители Ассоциации таможенных агентов и экспедиторов Республики Польша </w:t>
      </w:r>
      <w:r w:rsidRPr="002D02B4">
        <w:rPr>
          <w:lang w:eastAsia="en-US" w:bidi="en-US"/>
        </w:rPr>
        <w:t>(</w:t>
      </w:r>
      <w:r>
        <w:rPr>
          <w:lang w:val="en-US" w:eastAsia="en-US" w:bidi="en-US"/>
        </w:rPr>
        <w:t>PICLIS</w:t>
      </w:r>
      <w:r w:rsidRPr="002D02B4">
        <w:rPr>
          <w:lang w:eastAsia="en-US" w:bidi="en-US"/>
        </w:rPr>
        <w:t xml:space="preserve">), </w:t>
      </w:r>
      <w:r>
        <w:t>руководство и представители Ассоциации там</w:t>
      </w:r>
      <w:r>
        <w:t>оженных представителей Республики Беларусь, руководство и топ-менеджеры РУП «Белтаможсервис» Республики Беларусь, представители ведущих международных компаний, Украинского национального комитета Международной Торговой Палаты, Ассоциации транспортно-экспеди</w:t>
      </w:r>
      <w:r>
        <w:t>торских и логистических организаций Украины «УКРВНЕШТРАНС», а также Государственной фискальной службы Украины.</w:t>
      </w:r>
    </w:p>
    <w:p w:rsidR="004E2C0C" w:rsidRDefault="00BC7190">
      <w:pPr>
        <w:pStyle w:val="1"/>
        <w:shd w:val="clear" w:color="auto" w:fill="auto"/>
        <w:spacing w:before="0"/>
        <w:ind w:left="20" w:right="20" w:firstLine="700"/>
      </w:pPr>
      <w:r>
        <w:t xml:space="preserve">Участники Международной конференции подтверждают </w:t>
      </w:r>
      <w:r>
        <w:rPr>
          <w:rStyle w:val="a9"/>
        </w:rPr>
        <w:t xml:space="preserve">важность проведения данных конференций, </w:t>
      </w:r>
      <w:r>
        <w:t>предметом которых являются консультации и обмен опытом и</w:t>
      </w:r>
      <w:r>
        <w:t xml:space="preserve"> обсуждение наработанных практик.</w:t>
      </w:r>
    </w:p>
    <w:p w:rsidR="004E2C0C" w:rsidRDefault="00BC7190">
      <w:pPr>
        <w:pStyle w:val="1"/>
        <w:shd w:val="clear" w:color="auto" w:fill="auto"/>
        <w:spacing w:before="0" w:after="57"/>
        <w:ind w:left="20" w:right="20" w:firstLine="700"/>
      </w:pPr>
      <w:r>
        <w:t xml:space="preserve">Стороны отмечают, что принцип «Единое окно» — это основа для создания условий прозрачной работы, эффективного распределения ресурсов и расходов для обеспечения коммерческой деятельности участников цепи поставки, что может </w:t>
      </w:r>
      <w:r>
        <w:t>способствовать уменьшению возможностей для коррупции.</w:t>
      </w:r>
    </w:p>
    <w:p w:rsidR="004E2C0C" w:rsidRDefault="002D02B4">
      <w:pPr>
        <w:pStyle w:val="1"/>
        <w:shd w:val="clear" w:color="auto" w:fill="auto"/>
        <w:spacing w:before="0" w:after="54" w:line="320" w:lineRule="exact"/>
        <w:ind w:left="20" w:right="20" w:firstLine="720"/>
      </w:pPr>
      <w:r>
        <w:t>Чтобы принцип «Единое окно»</w:t>
      </w:r>
      <w:r w:rsidR="00BC7190">
        <w:t xml:space="preserve"> мог быть реализован в соответствии с лучшими мировыми практиками, Стороны считают необходимым обратить </w:t>
      </w:r>
      <w:r w:rsidR="00BC7190">
        <w:lastRenderedPageBreak/>
        <w:t>внимание компетентных органов Украины на такие вопросы как: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 w:line="328" w:lineRule="exact"/>
        <w:ind w:left="20" w:right="20" w:firstLine="720"/>
      </w:pPr>
      <w:r>
        <w:t xml:space="preserve"> Устранение (в действующих нормативно-правовых актах) путаницы в названиях документации, что позволит вплотную подойти к вопросу стандартизации такой документации в национальном правовом поле (в международном правовом поле этот вопрос давно решен);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Принят</w:t>
      </w:r>
      <w:r>
        <w:t>ие во внимание, что в национальных условиях «Единое окно» должно рассматриваться, прежде всего не как конечный и самодостаточный продукт, а как средство упорядочения и систематизации тех процессов и отношений, которые постепенно должны войти в сферу охвата</w:t>
      </w:r>
      <w:r>
        <w:t xml:space="preserve"> «Единого окна».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Пересмотр в целом, внедренных национальных правовых, технологических решений на предмет соответствия как минимум рекомендациям ЕЭК ООН №№ 1, 33, 34, 35, что позволит открыть путь к налаживанию согласованного информационного обмена (в тамо</w:t>
      </w:r>
      <w:r>
        <w:t>женной сфере) с ЕС и другими международными партнерами Украины.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Совершенствование законодательства в части процедур прохождения контроля на основе системы анализа рисков, внедрение выборочного контроль самых рисковых грузов в точном соответствии с Пересмо</w:t>
      </w:r>
      <w:r>
        <w:t>тренной Киотской конвенции ВТамО.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Закрепление на законодательном уровне возможности получения разрешений исключит</w:t>
      </w:r>
      <w:r w:rsidR="002D02B4">
        <w:t>ельно в электронном виде через «Единое окно»</w:t>
      </w:r>
      <w:r>
        <w:t>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 w:line="310" w:lineRule="exact"/>
        <w:ind w:left="20" w:right="20" w:firstLine="720"/>
      </w:pPr>
      <w:r>
        <w:t xml:space="preserve"> Переход к реализации применения на практике при мультимодальных перевозках на участке Балтийско</w:t>
      </w:r>
      <w:r>
        <w:t xml:space="preserve">е море - Черное море подачи накладной </w:t>
      </w:r>
      <w:r>
        <w:rPr>
          <w:lang w:val="en-US" w:eastAsia="en-US" w:bidi="en-US"/>
        </w:rPr>
        <w:t>eCIM</w:t>
      </w:r>
      <w:r w:rsidRPr="002D02B4">
        <w:rPr>
          <w:lang w:eastAsia="en-US" w:bidi="en-US"/>
        </w:rPr>
        <w:t>/</w:t>
      </w:r>
      <w:r>
        <w:rPr>
          <w:lang w:val="en-US" w:eastAsia="en-US" w:bidi="en-US"/>
        </w:rPr>
        <w:t>SMGS</w:t>
      </w:r>
      <w:r w:rsidRPr="002D02B4">
        <w:rPr>
          <w:lang w:eastAsia="en-US" w:bidi="en-US"/>
        </w:rPr>
        <w:t xml:space="preserve">, </w:t>
      </w:r>
      <w:r>
        <w:t>заверенной ЭЦП используя возможности ИСПС для исключения дублирования информации и сокращения времени на обработку и принятие решения контролирующими службами (в том числе в Литве и Беларуси).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 w:line="320" w:lineRule="exact"/>
        <w:ind w:left="20" w:right="20" w:firstLine="720"/>
      </w:pPr>
      <w:r>
        <w:t xml:space="preserve"> Оптимизация п</w:t>
      </w:r>
      <w:r>
        <w:t>еречня товаров, подлежащих соответствующим видам госконтроля, сократить перечень документов, необходимых для его прохождения.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Максимальное сокращение количества контрольных процедур при экспорте, поддержав тем самым отечественного производителя.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Расширен</w:t>
      </w:r>
      <w:r w:rsidR="002D02B4">
        <w:t>ие сферы охвата «Единого окна»</w:t>
      </w:r>
      <w:r>
        <w:t>, подключив к системе все организации, имеющие отношение к перемещению груза: разрешительные органы, портовые службы, логистические провайдеры, банки.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Определение порядка и возможности проведения контроля в отдельных случаях </w:t>
      </w:r>
      <w:r>
        <w:t>силами сотрудников таможни — по аналогии с действующей системой предварительного документального контроля.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Создание надлежащей цифровой инфраструктуры для обеспечения эффективной </w:t>
      </w:r>
      <w:r w:rsidR="002D02B4">
        <w:t>и бесперебойной работы системы «Единого окна»</w:t>
      </w:r>
      <w:r>
        <w:t>, в т.ч. используя механизмы ме</w:t>
      </w:r>
      <w:r>
        <w:t>ждународной технической помощи в процессе реализации положений Соглашения ВТО 2013 года «По упрощению процедур торговли».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 w:line="320" w:lineRule="exact"/>
        <w:ind w:left="40" w:right="20" w:firstLine="720"/>
      </w:pPr>
      <w:r>
        <w:t xml:space="preserve"> Рассмотрение имеющейся системы ИСПС в морских портах Украины, как локальное решение для портов Украины, так и как основу для создаваемого национального решения «Единого окна».</w:t>
      </w:r>
    </w:p>
    <w:p w:rsidR="004E2C0C" w:rsidRDefault="00BC7190">
      <w:pPr>
        <w:pStyle w:val="1"/>
        <w:numPr>
          <w:ilvl w:val="0"/>
          <w:numId w:val="1"/>
        </w:numPr>
        <w:shd w:val="clear" w:color="auto" w:fill="auto"/>
        <w:spacing w:before="0" w:line="320" w:lineRule="exact"/>
        <w:ind w:left="40" w:right="20" w:firstLine="720"/>
      </w:pPr>
      <w:r>
        <w:t xml:space="preserve"> Проведение с привлечением бизнес сообщества, в целях оптимизации технологическ</w:t>
      </w:r>
      <w:r>
        <w:t>их процессов, исследований «Времени выпуска товаров» по методологии ВТамО во всех таможенных органах.</w:t>
      </w:r>
    </w:p>
    <w:p w:rsidR="004E2C0C" w:rsidRDefault="00BC7190">
      <w:pPr>
        <w:pStyle w:val="1"/>
        <w:shd w:val="clear" w:color="auto" w:fill="auto"/>
        <w:spacing w:before="0" w:after="63" w:line="320" w:lineRule="exact"/>
        <w:ind w:left="40" w:right="20" w:firstLine="720"/>
      </w:pPr>
      <w:r>
        <w:t xml:space="preserve">Решение этих задач не только повысит привлекательность для </w:t>
      </w:r>
      <w:r>
        <w:lastRenderedPageBreak/>
        <w:t xml:space="preserve">грузовладельцев, использующих возможность </w:t>
      </w:r>
      <w:r w:rsidR="002D02B4">
        <w:t>транспортных коридоров,</w:t>
      </w:r>
      <w:r>
        <w:t xml:space="preserve"> связывающих Европу и Азию чере</w:t>
      </w:r>
      <w:r>
        <w:t>з Балтийское и Черное море, и улучшит рейтинги Украины в сфере ведения дел во внешней торговле.</w:t>
      </w:r>
    </w:p>
    <w:p w:rsidR="004E2C0C" w:rsidRDefault="00BC7190">
      <w:pPr>
        <w:pStyle w:val="1"/>
        <w:shd w:val="clear" w:color="auto" w:fill="auto"/>
        <w:spacing w:before="0"/>
        <w:ind w:left="40" w:right="20" w:firstLine="720"/>
      </w:pPr>
      <w:r>
        <w:t>Опыт работы таможенных агентов Польши в условиях принятия нового Таможенного кодекса ЕС способствуют эффективному ведению бизнеса. Процедуры упрощения предостав</w:t>
      </w:r>
      <w:r>
        <w:t>ляют более привлекательные условия для субъектов ВЭД при осуществлении оформлений в разные таможенные режимы.</w:t>
      </w:r>
    </w:p>
    <w:p w:rsidR="004E2C0C" w:rsidRDefault="00BC7190">
      <w:pPr>
        <w:pStyle w:val="1"/>
        <w:shd w:val="clear" w:color="auto" w:fill="auto"/>
        <w:spacing w:before="0" w:after="177"/>
        <w:ind w:left="40" w:right="20" w:firstLine="720"/>
      </w:pPr>
      <w:r>
        <w:t xml:space="preserve">Принимая во внимание планы Государственной фискальной службы Украины о присоединении к системе </w:t>
      </w:r>
      <w:r>
        <w:rPr>
          <w:lang w:val="en-US" w:eastAsia="en-US" w:bidi="en-US"/>
        </w:rPr>
        <w:t>NCTS</w:t>
      </w:r>
      <w:r w:rsidRPr="002D02B4">
        <w:rPr>
          <w:lang w:eastAsia="en-US" w:bidi="en-US"/>
        </w:rPr>
        <w:t xml:space="preserve">, </w:t>
      </w:r>
      <w:r>
        <w:t>украинская сторона рассчитывает на предоставл</w:t>
      </w:r>
      <w:r>
        <w:t>ение консультаций, рекомендаций, проведение обмена опытом с профильными специалистами польской стороны.</w:t>
      </w:r>
    </w:p>
    <w:p w:rsidR="004E2C0C" w:rsidRDefault="00BC7190" w:rsidP="002D02B4">
      <w:pPr>
        <w:pStyle w:val="1"/>
        <w:shd w:val="clear" w:color="auto" w:fill="auto"/>
        <w:spacing w:before="0" w:line="320" w:lineRule="exact"/>
        <w:ind w:left="40" w:right="20" w:firstLine="720"/>
      </w:pPr>
      <w:r>
        <w:t xml:space="preserve">Белорусская сторона проинформировала участников </w:t>
      </w:r>
      <w:r>
        <w:t xml:space="preserve">о </w:t>
      </w:r>
      <w:r w:rsidR="002D02B4">
        <w:t xml:space="preserve">том, что </w:t>
      </w:r>
      <w:r>
        <w:t>на территории Республики Беларусь появилась возможность регистрации сертификата поручительства (документа обеспечения уплаты таможенных платежей) в электронном виде, что способствует упрощению прохождения границы для автомобильных перевозчиков. Стороны</w:t>
      </w:r>
      <w:r>
        <w:t xml:space="preserve"> отмечают важность данных изменений.</w:t>
      </w:r>
    </w:p>
    <w:p w:rsidR="004E2C0C" w:rsidRDefault="00BC7190">
      <w:pPr>
        <w:pStyle w:val="1"/>
        <w:shd w:val="clear" w:color="auto" w:fill="auto"/>
        <w:spacing w:before="0" w:after="327" w:line="313" w:lineRule="exact"/>
        <w:ind w:left="40" w:right="20" w:firstLine="720"/>
      </w:pPr>
      <w:r>
        <w:t>О</w:t>
      </w:r>
      <w:r>
        <w:t xml:space="preserve">тносительно меморандума «О защите прав потребителей страховых услуг и условий обеспечения» Стороны признали актуальность создания единой системы коммуникаций для оперативного реагирования на случаи некачественного </w:t>
      </w:r>
      <w:r>
        <w:t>предоставления страховых услуг путешествующим, и при страховании имущественных интересов, связанных с багажом, товарами, которые транспортируются, и/или транспортным средством, которым они транспортируются, и/или любой ответственностью, возникающей в связи</w:t>
      </w:r>
      <w:r>
        <w:t xml:space="preserve"> с такой транспортировкой, в т.ч. ответственностью, связанной с рисками нарушения имущественных прав интеллектуальной собственности третьих лиц при пересечении таможенной границы.</w:t>
      </w:r>
    </w:p>
    <w:p w:rsidR="004E2C0C" w:rsidRDefault="00BC7190">
      <w:pPr>
        <w:pStyle w:val="11"/>
        <w:keepNext/>
        <w:keepLines/>
        <w:shd w:val="clear" w:color="auto" w:fill="auto"/>
        <w:spacing w:before="0" w:after="92" w:line="280" w:lineRule="exact"/>
        <w:ind w:left="40"/>
      </w:pPr>
      <w:bookmarkStart w:id="1" w:name="bookmark0"/>
      <w:r>
        <w:t>Исходя из вышеизложенного:</w:t>
      </w:r>
      <w:bookmarkEnd w:id="1"/>
    </w:p>
    <w:p w:rsidR="002D02B4" w:rsidRDefault="00BC7190" w:rsidP="002D02B4">
      <w:pPr>
        <w:pStyle w:val="1"/>
        <w:numPr>
          <w:ilvl w:val="0"/>
          <w:numId w:val="2"/>
        </w:numPr>
        <w:shd w:val="clear" w:color="auto" w:fill="auto"/>
        <w:tabs>
          <w:tab w:val="left" w:pos="1462"/>
        </w:tabs>
        <w:spacing w:before="0" w:line="310" w:lineRule="exact"/>
        <w:ind w:left="40" w:right="20" w:firstLine="720"/>
      </w:pPr>
      <w:r>
        <w:t>Участники Международной конференции согласились о</w:t>
      </w:r>
      <w:r>
        <w:t>существлять регулярный обмен информацией об изменениях Таможенного законодательства Украины, Республики Польша и Республики Беларусь.</w:t>
      </w:r>
    </w:p>
    <w:p w:rsidR="004E2C0C" w:rsidRDefault="00BC7190" w:rsidP="002D02B4">
      <w:pPr>
        <w:pStyle w:val="1"/>
        <w:numPr>
          <w:ilvl w:val="0"/>
          <w:numId w:val="2"/>
        </w:numPr>
        <w:shd w:val="clear" w:color="auto" w:fill="auto"/>
        <w:tabs>
          <w:tab w:val="left" w:pos="1462"/>
        </w:tabs>
        <w:spacing w:before="0" w:line="310" w:lineRule="exact"/>
        <w:ind w:left="40" w:right="20" w:firstLine="720"/>
      </w:pPr>
      <w:r>
        <w:t xml:space="preserve"> Стороны принимают во внимание, что только совместные действия и мероприятия, ответственное и надлежащее рассмотрение все</w:t>
      </w:r>
      <w:r>
        <w:t>х предложений и постоянный обмен опытом приведут к позитивному результату.</w:t>
      </w:r>
    </w:p>
    <w:p w:rsidR="004E2C0C" w:rsidRDefault="00BC7190">
      <w:pPr>
        <w:pStyle w:val="1"/>
        <w:numPr>
          <w:ilvl w:val="0"/>
          <w:numId w:val="2"/>
        </w:numPr>
        <w:shd w:val="clear" w:color="auto" w:fill="auto"/>
        <w:spacing w:before="0" w:line="320" w:lineRule="exact"/>
        <w:ind w:left="20" w:right="20" w:firstLine="700"/>
        <w:sectPr w:rsidR="004E2C0C">
          <w:footerReference w:type="default" r:id="rId7"/>
          <w:type w:val="continuous"/>
          <w:pgSz w:w="11909" w:h="16838"/>
          <w:pgMar w:top="766" w:right="1152" w:bottom="1148" w:left="1210" w:header="0" w:footer="3" w:gutter="0"/>
          <w:cols w:space="720"/>
          <w:noEndnote/>
          <w:docGrid w:linePitch="360"/>
        </w:sectPr>
      </w:pPr>
      <w:r>
        <w:t xml:space="preserve"> Участники Международной конференции решили, что с целью обеспечения взаимного эффективного обмена информацией, провести в октябре 2017 года совместную конференцию с участием представителей государственных контролирующих служб. Место и дата проведения буду</w:t>
      </w:r>
      <w:r>
        <w:t>т определены и согласованы сторонами-участниками.</w:t>
      </w:r>
    </w:p>
    <w:p w:rsidR="004E2C0C" w:rsidRDefault="004E2C0C">
      <w:pPr>
        <w:spacing w:line="240" w:lineRule="exact"/>
        <w:rPr>
          <w:sz w:val="19"/>
          <w:szCs w:val="19"/>
        </w:rPr>
      </w:pPr>
    </w:p>
    <w:p w:rsidR="004E2C0C" w:rsidRDefault="004E2C0C">
      <w:pPr>
        <w:spacing w:before="67" w:after="67" w:line="240" w:lineRule="exact"/>
        <w:rPr>
          <w:sz w:val="19"/>
          <w:szCs w:val="19"/>
        </w:rPr>
      </w:pPr>
    </w:p>
    <w:sectPr w:rsidR="004E2C0C">
      <w:type w:val="continuous"/>
      <w:pgSz w:w="11909" w:h="16838"/>
      <w:pgMar w:top="420" w:right="2995" w:bottom="3170" w:left="11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190" w:rsidRDefault="00BC7190">
      <w:r>
        <w:separator/>
      </w:r>
    </w:p>
  </w:endnote>
  <w:endnote w:type="continuationSeparator" w:id="0">
    <w:p w:rsidR="00BC7190" w:rsidRDefault="00BC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C0C" w:rsidRDefault="0053456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6742430</wp:posOffset>
              </wp:positionH>
              <wp:positionV relativeFrom="page">
                <wp:posOffset>10135235</wp:posOffset>
              </wp:positionV>
              <wp:extent cx="67945" cy="162560"/>
              <wp:effectExtent l="0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C0C" w:rsidRDefault="00BC7190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3456D" w:rsidRPr="0053456D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0.9pt;margin-top:798.05pt;width:5.3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qvKqQIAAKU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" filled="f" stroked="f">
              <v:textbox style="mso-fit-shape-to-text:t" inset="0,0,0,0">
                <w:txbxContent>
                  <w:p w:rsidR="004E2C0C" w:rsidRDefault="00BC7190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3456D" w:rsidRPr="0053456D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190" w:rsidRDefault="00BC7190"/>
  </w:footnote>
  <w:footnote w:type="continuationSeparator" w:id="0">
    <w:p w:rsidR="00BC7190" w:rsidRDefault="00BC71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2494C"/>
    <w:multiLevelType w:val="multilevel"/>
    <w:tmpl w:val="6E542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F52624"/>
    <w:multiLevelType w:val="multilevel"/>
    <w:tmpl w:val="FFB09F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0C"/>
    <w:rsid w:val="002D02B4"/>
    <w:rsid w:val="004E2C0C"/>
    <w:rsid w:val="0053456D"/>
    <w:rsid w:val="00BC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CF2855-3581-43AF-8B0C-98D549FD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5pt">
    <w:name w:val="Основной текст + 8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6"/>
      <w:szCs w:val="16"/>
      <w:u w:val="none"/>
      <w:lang w:val="en-US" w:eastAsia="en-US" w:bidi="en-US"/>
    </w:rPr>
  </w:style>
  <w:style w:type="character" w:customStyle="1" w:styleId="710pt0ptExact">
    <w:name w:val="Основной текст (7) + 10 pt;Интервал 0 pt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ab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7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72" w:lineRule="exact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40" w:after="30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  <w:lang w:val="en-US" w:eastAsia="en-US" w:bidi="en-US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180" w:line="0" w:lineRule="atLeas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306" w:lineRule="exact"/>
      <w:ind w:firstLine="2660"/>
    </w:pPr>
    <w:rPr>
      <w:rFonts w:ascii="Times New Roman" w:eastAsia="Times New Roman" w:hAnsi="Times New Roman" w:cs="Times New Roman"/>
      <w:spacing w:val="-4"/>
      <w:sz w:val="16"/>
      <w:szCs w:val="16"/>
      <w:lang w:val="en-US" w:eastAsia="en-US" w:bidi="en-US"/>
    </w:rPr>
  </w:style>
  <w:style w:type="paragraph" w:customStyle="1" w:styleId="aa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natsgarant</dc:creator>
  <cp:lastModifiedBy>natsgarant</cp:lastModifiedBy>
  <cp:revision>1</cp:revision>
  <dcterms:created xsi:type="dcterms:W3CDTF">2017-03-16T09:19:00Z</dcterms:created>
  <dcterms:modified xsi:type="dcterms:W3CDTF">2017-03-16T09:30:00Z</dcterms:modified>
</cp:coreProperties>
</file>